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A420" w14:textId="39EC254C" w:rsidR="00772B12" w:rsidRPr="00B76D4F" w:rsidRDefault="00CF2AEB" w:rsidP="00772B12">
      <w:pPr>
        <w:pStyle w:val="Tytu"/>
        <w:rPr>
          <w:rFonts w:eastAsia="Times New Roman"/>
          <w:lang w:val="pl-PL"/>
        </w:rPr>
      </w:pPr>
      <w:r w:rsidRPr="00B76D4F">
        <w:rPr>
          <w:rFonts w:eastAsia="Times New Roman"/>
          <w:lang w:val="pl-PL"/>
        </w:rPr>
        <w:t xml:space="preserve">Aktywność elektryczna bez tętna (PEA) wtórna </w:t>
      </w:r>
      <w:r w:rsidR="00753A84">
        <w:rPr>
          <w:rFonts w:eastAsia="Times New Roman"/>
          <w:lang w:val="pl-PL"/>
        </w:rPr>
        <w:t>OD</w:t>
      </w:r>
      <w:r w:rsidRPr="00B76D4F">
        <w:rPr>
          <w:rFonts w:eastAsia="Times New Roman"/>
          <w:lang w:val="pl-PL"/>
        </w:rPr>
        <w:t xml:space="preserve"> utonięcia </w:t>
      </w:r>
    </w:p>
    <w:p w14:paraId="0AED2683" w14:textId="77777777" w:rsidR="00772B12" w:rsidRPr="00B76D4F" w:rsidRDefault="00772B12" w:rsidP="00772B12">
      <w:pPr>
        <w:pStyle w:val="Nagwek1"/>
        <w:rPr>
          <w:lang w:val="pl-PL"/>
        </w:rPr>
      </w:pPr>
      <w:r w:rsidRPr="00B76D4F">
        <w:rPr>
          <w:lang w:val="pl-PL"/>
        </w:rPr>
        <w:t>Informacje o programie nauczania</w:t>
      </w:r>
    </w:p>
    <w:p w14:paraId="46EB1C9F" w14:textId="77777777" w:rsidR="00772B12" w:rsidRPr="00B76D4F" w:rsidRDefault="00772B12" w:rsidP="00772B12">
      <w:pPr>
        <w:rPr>
          <w:lang w:val="pl-PL"/>
        </w:rPr>
      </w:pPr>
      <w:r w:rsidRPr="00B76D4F">
        <w:rPr>
          <w:b/>
          <w:lang w:val="pl-PL"/>
        </w:rPr>
        <w:t>Grupa docelowa</w:t>
      </w:r>
      <w:r w:rsidRPr="00B76D4F">
        <w:rPr>
          <w:lang w:val="pl-PL"/>
        </w:rPr>
        <w:t xml:space="preserve">: pracownicy ochrony zdrowia pracujący w jednostkach medycyny ratunkowej </w:t>
      </w:r>
      <w:r w:rsidRPr="00B76D4F">
        <w:rPr>
          <w:b/>
          <w:lang w:val="pl-PL"/>
        </w:rPr>
        <w:t>Liczba uczestników</w:t>
      </w:r>
      <w:r w:rsidR="006B3E1D" w:rsidRPr="00B76D4F">
        <w:rPr>
          <w:lang w:val="pl-PL"/>
        </w:rPr>
        <w:t xml:space="preserve">: 2–3 uczestników, w tym rola matki </w:t>
      </w:r>
      <w:r w:rsidRPr="00B76D4F">
        <w:rPr>
          <w:b/>
          <w:lang w:val="pl-PL"/>
        </w:rPr>
        <w:t>Czas symulacji</w:t>
      </w:r>
      <w:r w:rsidR="006B3E1D" w:rsidRPr="00B76D4F">
        <w:rPr>
          <w:lang w:val="pl-PL"/>
        </w:rPr>
        <w:t xml:space="preserve">: 10 minut </w:t>
      </w:r>
      <w:r w:rsidRPr="00B76D4F">
        <w:rPr>
          <w:b/>
          <w:lang w:val="pl-PL"/>
        </w:rPr>
        <w:t>Czas na podsumowanie</w:t>
      </w:r>
      <w:r w:rsidR="006B3E1D" w:rsidRPr="00B76D4F">
        <w:rPr>
          <w:lang w:val="pl-PL"/>
        </w:rPr>
        <w:t>: 25 minut</w:t>
      </w:r>
    </w:p>
    <w:p w14:paraId="44B5DFF8" w14:textId="77777777" w:rsidR="006B3E1D" w:rsidRDefault="006B3E1D" w:rsidP="006B3E1D">
      <w:pPr>
        <w:pStyle w:val="Nagwek2"/>
        <w:rPr>
          <w:lang w:val="en-AU"/>
        </w:rPr>
      </w:pPr>
      <w:r>
        <w:rPr>
          <w:lang w:val="en-AU"/>
        </w:rPr>
        <w:t>Cele nauczania</w:t>
      </w:r>
    </w:p>
    <w:p w14:paraId="105E0FA1" w14:textId="77777777" w:rsidR="006B3E1D" w:rsidRPr="00B76D4F" w:rsidRDefault="006B3E1D" w:rsidP="006B3E1D">
      <w:pPr>
        <w:pStyle w:val="Akapitzlist"/>
        <w:numPr>
          <w:ilvl w:val="0"/>
          <w:numId w:val="2"/>
        </w:numPr>
        <w:rPr>
          <w:lang w:val="pl-PL"/>
        </w:rPr>
      </w:pPr>
      <w:r w:rsidRPr="00B76D4F">
        <w:rPr>
          <w:lang w:val="pl-PL"/>
        </w:rPr>
        <w:t>Stosuje systematyczne podejście do oceny stanu niemowlęcia</w:t>
      </w:r>
    </w:p>
    <w:p w14:paraId="038A4180" w14:textId="77777777" w:rsidR="006B3E1D" w:rsidRPr="00B76D4F" w:rsidRDefault="006B3E1D" w:rsidP="006B3E1D">
      <w:pPr>
        <w:pStyle w:val="Akapitzlist"/>
        <w:numPr>
          <w:ilvl w:val="0"/>
          <w:numId w:val="2"/>
        </w:numPr>
        <w:rPr>
          <w:lang w:val="pl-PL"/>
        </w:rPr>
      </w:pPr>
      <w:r w:rsidRPr="00B76D4F">
        <w:rPr>
          <w:lang w:val="pl-PL"/>
        </w:rPr>
        <w:t>Prezentuje podstawowe metody zapewnienia drożności dróg oddechowych i zastosowanie odpowiedniego sprzętu do udrażniania dróg oddechowych</w:t>
      </w:r>
    </w:p>
    <w:p w14:paraId="69FF6CD7" w14:textId="77777777" w:rsidR="006B3E1D" w:rsidRPr="00B76D4F" w:rsidRDefault="006B3E1D" w:rsidP="006B3E1D">
      <w:pPr>
        <w:pStyle w:val="Akapitzlist"/>
        <w:numPr>
          <w:ilvl w:val="0"/>
          <w:numId w:val="2"/>
        </w:numPr>
        <w:rPr>
          <w:lang w:val="pl-PL"/>
        </w:rPr>
      </w:pPr>
      <w:r w:rsidRPr="00B76D4F">
        <w:rPr>
          <w:lang w:val="pl-PL"/>
        </w:rPr>
        <w:t>Stosuje lokalnie obowiązujący algorytm zabiegów stosowanych w przypadku zatrzymania krążenia u dzieci</w:t>
      </w:r>
    </w:p>
    <w:p w14:paraId="06FF6DCB" w14:textId="77777777" w:rsidR="006B3E1D" w:rsidRPr="00B76D4F" w:rsidRDefault="006B3E1D" w:rsidP="006B3E1D">
      <w:pPr>
        <w:pStyle w:val="Akapitzlist"/>
        <w:numPr>
          <w:ilvl w:val="0"/>
          <w:numId w:val="2"/>
        </w:numPr>
        <w:rPr>
          <w:lang w:val="pl-PL"/>
        </w:rPr>
      </w:pPr>
      <w:r w:rsidRPr="00B76D4F">
        <w:rPr>
          <w:lang w:val="pl-PL"/>
        </w:rPr>
        <w:t>Wykonuje wysokiej jakości resuscytację krążeniowo-oddechową (RKO)</w:t>
      </w:r>
    </w:p>
    <w:p w14:paraId="1023B7A0" w14:textId="77777777" w:rsidR="009408A6" w:rsidRPr="00B76D4F" w:rsidRDefault="009408A6" w:rsidP="009408A6">
      <w:pPr>
        <w:pStyle w:val="Nagwek2"/>
        <w:rPr>
          <w:lang w:val="pl-PL"/>
        </w:rPr>
      </w:pPr>
      <w:r w:rsidRPr="00B76D4F">
        <w:rPr>
          <w:lang w:val="pl-PL"/>
        </w:rPr>
        <w:t>Przebieg scenariusza</w:t>
      </w:r>
    </w:p>
    <w:p w14:paraId="4548356A" w14:textId="632540BA" w:rsidR="00B06149" w:rsidRPr="00B76D4F" w:rsidRDefault="00772B12">
      <w:pPr>
        <w:rPr>
          <w:rFonts w:eastAsia="Times New Roman"/>
          <w:lang w:val="pl-PL"/>
        </w:rPr>
      </w:pPr>
      <w:r w:rsidRPr="00B76D4F">
        <w:rPr>
          <w:rFonts w:eastAsia="Times New Roman"/>
          <w:lang w:val="pl-PL"/>
        </w:rPr>
        <w:t xml:space="preserve">U dziesięciomiesięcznej dziewczynki doszło do zatrzymania oddechu, matka znalazła ją leżącą twarzą w dół w wannie wypełnionej wodą o głębokości zaledwie 15 centymetrów. Kiedy zespół ratownictwa medycznego przybywa na miejsce zdarzenia, płacząca matka trzyma dziecko owinięte w ręcznik </w:t>
      </w:r>
      <w:r w:rsidR="007C4BB3">
        <w:rPr>
          <w:rFonts w:eastAsia="Times New Roman"/>
          <w:lang w:val="pl-PL"/>
        </w:rPr>
        <w:t>na</w:t>
      </w:r>
      <w:r w:rsidRPr="00B76D4F">
        <w:rPr>
          <w:rFonts w:eastAsia="Times New Roman"/>
          <w:lang w:val="pl-PL"/>
        </w:rPr>
        <w:t xml:space="preserve"> ramionach. </w:t>
      </w:r>
    </w:p>
    <w:p w14:paraId="7E35F780" w14:textId="145457FF" w:rsidR="00772B12" w:rsidRPr="00B76D4F" w:rsidRDefault="00772B12">
      <w:pPr>
        <w:rPr>
          <w:rFonts w:eastAsia="Times New Roman"/>
          <w:lang w:val="pl-PL"/>
        </w:rPr>
      </w:pPr>
      <w:r w:rsidRPr="00B76D4F">
        <w:rPr>
          <w:rFonts w:eastAsia="Times New Roman"/>
          <w:lang w:val="pl-PL"/>
        </w:rPr>
        <w:t>Dziecko wygląda na bezwładne, ma sinicę i bezdech. Na czole ma purpurowy ślad od upadku w wannie na twarz. Rytm serca nie nadaje się do defibrylacji, PEA 58/min. Saturacja wynosi 72%.</w:t>
      </w:r>
    </w:p>
    <w:p w14:paraId="7764DB17" w14:textId="5BDB3DF2" w:rsidR="008761ED" w:rsidRPr="00B76D4F" w:rsidRDefault="00E12211">
      <w:pPr>
        <w:rPr>
          <w:lang w:val="pl-PL"/>
        </w:rPr>
      </w:pPr>
      <w:r w:rsidRPr="00B76D4F">
        <w:rPr>
          <w:lang w:val="pl-PL"/>
        </w:rPr>
        <w:t xml:space="preserve">Uczestnicy powinni rozpoznać zatrzymanie krążenia, wziąć dziecko od matki i położyć je na podłodze. Powinni natychmiast rozpocząć wysokiej jakości resuscytację krążeniowo-oddechową, zastosować AED, przeanalizować rytm serca i rozpoznać rytm niepoddający się defibrylacji (PEA). Powinni kontynuować RKO zgodnie z lokalnie obowiązującymi wytycznymi dotyczącymi ABC, </w:t>
      </w:r>
      <w:proofErr w:type="spellStart"/>
      <w:r w:rsidRPr="00B76D4F">
        <w:rPr>
          <w:lang w:val="pl-PL"/>
        </w:rPr>
        <w:t>zaintubować</w:t>
      </w:r>
      <w:proofErr w:type="spellEnd"/>
      <w:r w:rsidRPr="00B76D4F">
        <w:rPr>
          <w:lang w:val="pl-PL"/>
        </w:rPr>
        <w:t xml:space="preserve"> dziecko, uzyskać dostęp dożylny/</w:t>
      </w:r>
      <w:proofErr w:type="spellStart"/>
      <w:r w:rsidRPr="00B76D4F">
        <w:rPr>
          <w:lang w:val="pl-PL"/>
        </w:rPr>
        <w:t>doszpikowy</w:t>
      </w:r>
      <w:proofErr w:type="spellEnd"/>
      <w:r w:rsidRPr="00B76D4F">
        <w:rPr>
          <w:lang w:val="pl-PL"/>
        </w:rPr>
        <w:t xml:space="preserve"> i podać adrenalinę. </w:t>
      </w:r>
    </w:p>
    <w:p w14:paraId="7335E947" w14:textId="04E464BA" w:rsidR="00706D87" w:rsidRPr="00B76D4F" w:rsidRDefault="009408A6">
      <w:pPr>
        <w:rPr>
          <w:lang w:val="pl-PL"/>
        </w:rPr>
      </w:pPr>
      <w:r w:rsidRPr="00B76D4F">
        <w:rPr>
          <w:lang w:val="pl-PL"/>
        </w:rPr>
        <w:t>1 minutę po podaniu adrenaliny następuje powrót spontanicznego krążenia. Po powrocie spontanicznego krążenia uczestnicy powinni nadal wspierać wentylację, podając tlen w stężeniu wyższym niż w powietrzu atmosferycznym, rozważyć protokół leczenia kontrolowaną regulacją temperatury ciała (TTM) i przygotować dziecko do transportu.</w:t>
      </w:r>
    </w:p>
    <w:p w14:paraId="32355301" w14:textId="77777777" w:rsidR="00055E67" w:rsidRPr="00B76D4F" w:rsidRDefault="00055E67" w:rsidP="00055E67">
      <w:pPr>
        <w:pStyle w:val="Nagwek2"/>
        <w:rPr>
          <w:lang w:val="pl-PL"/>
        </w:rPr>
      </w:pPr>
      <w:r w:rsidRPr="00B76D4F">
        <w:rPr>
          <w:lang w:val="pl-PL"/>
        </w:rPr>
        <w:t>Podsumowanie</w:t>
      </w:r>
    </w:p>
    <w:p w14:paraId="42BE1DE9" w14:textId="77777777" w:rsidR="00055E67" w:rsidRPr="004E2E2C" w:rsidRDefault="00055E67" w:rsidP="00055E67">
      <w:pPr>
        <w:rPr>
          <w:lang w:val="en-US"/>
        </w:rPr>
      </w:pPr>
      <w:r w:rsidRPr="00B76D4F">
        <w:rPr>
          <w:lang w:val="pl-PL"/>
        </w:rPr>
        <w:t xml:space="preserve">Po zakończeniu symulacji zalecane jest przeprowadzenie kierowanego przez moderatora podsumowania, by omówić tematy związane z celami nauczania. Sugerowane pytania podsumowujące zawiera Dziennik zdarzeń w aplikacji </w:t>
      </w:r>
      <w:proofErr w:type="spellStart"/>
      <w:r w:rsidRPr="00B76D4F">
        <w:rPr>
          <w:lang w:val="pl-PL"/>
        </w:rPr>
        <w:t>Session</w:t>
      </w:r>
      <w:proofErr w:type="spellEnd"/>
      <w:r w:rsidRPr="00B76D4F">
        <w:rPr>
          <w:lang w:val="pl-PL"/>
        </w:rPr>
        <w:t xml:space="preserve"> Viewer. </w:t>
      </w:r>
      <w:proofErr w:type="spellStart"/>
      <w:r>
        <w:rPr>
          <w:lang w:val="en-US"/>
        </w:rPr>
        <w:t>Główne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omówienia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następujące</w:t>
      </w:r>
      <w:proofErr w:type="spellEnd"/>
      <w:r>
        <w:rPr>
          <w:lang w:val="en-US"/>
        </w:rPr>
        <w:t>:</w:t>
      </w:r>
    </w:p>
    <w:p w14:paraId="128E579A" w14:textId="00C3C141" w:rsidR="00055E67" w:rsidRPr="007F0089" w:rsidRDefault="00055E67" w:rsidP="00055E67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Objawy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zatrzymania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krążenia</w:t>
      </w:r>
      <w:proofErr w:type="spellEnd"/>
    </w:p>
    <w:p w14:paraId="79C36E42" w14:textId="05DC07C9" w:rsidR="00055E67" w:rsidRPr="00B76D4F" w:rsidRDefault="00055E67" w:rsidP="00055E67">
      <w:pPr>
        <w:pStyle w:val="Akapitzlist"/>
        <w:numPr>
          <w:ilvl w:val="0"/>
          <w:numId w:val="6"/>
        </w:numPr>
        <w:rPr>
          <w:lang w:val="pl-PL"/>
        </w:rPr>
      </w:pPr>
      <w:r w:rsidRPr="00B76D4F">
        <w:rPr>
          <w:lang w:val="pl-PL"/>
        </w:rPr>
        <w:t>Ocena jakości RKO i dyskusja na temat poprawy jakości RKO</w:t>
      </w:r>
    </w:p>
    <w:p w14:paraId="5969C679" w14:textId="034C86DD" w:rsidR="00055E67" w:rsidRPr="00B76D4F" w:rsidRDefault="00055E67" w:rsidP="00055E67">
      <w:pPr>
        <w:pStyle w:val="Akapitzlist"/>
        <w:numPr>
          <w:ilvl w:val="0"/>
          <w:numId w:val="6"/>
        </w:numPr>
        <w:rPr>
          <w:lang w:val="pl-PL"/>
        </w:rPr>
      </w:pPr>
      <w:r w:rsidRPr="00B76D4F">
        <w:rPr>
          <w:lang w:val="pl-PL"/>
        </w:rPr>
        <w:t>Natychmiastowe leczenie pediatryczne po powrocie spontanicznego krążenia</w:t>
      </w:r>
    </w:p>
    <w:p w14:paraId="4456675D" w14:textId="77777777" w:rsidR="00055E67" w:rsidRPr="00167E46" w:rsidRDefault="00055E67" w:rsidP="00055E67">
      <w:pPr>
        <w:pStyle w:val="Nagwek2"/>
        <w:rPr>
          <w:lang w:val="en-US"/>
        </w:rPr>
      </w:pPr>
      <w:r>
        <w:rPr>
          <w:lang w:val="en-US"/>
        </w:rPr>
        <w:t>Odnośniki</w:t>
      </w:r>
    </w:p>
    <w:p w14:paraId="41C82890" w14:textId="3E80DB53" w:rsidR="00055E67" w:rsidRPr="00706BF1" w:rsidRDefault="00055E67" w:rsidP="00055E67">
      <w:pPr>
        <w:rPr>
          <w:lang w:val="en-US"/>
        </w:rPr>
      </w:pPr>
      <w:r w:rsidRPr="00706BF1">
        <w:rPr>
          <w:sz w:val="21"/>
          <w:szCs w:val="21"/>
          <w:lang w:val="en-US"/>
        </w:rPr>
        <w:lastRenderedPageBreak/>
        <w:t>Ian K. Maconochie</w:t>
      </w:r>
      <w:r w:rsidRPr="00706BF1">
        <w:rPr>
          <w:rFonts w:eastAsia="MBCMO F+ MTSY"/>
          <w:sz w:val="21"/>
          <w:szCs w:val="21"/>
          <w:lang w:val="en-US"/>
        </w:rPr>
        <w:t>, Allan R. de Caen, Richard Aickin</w:t>
      </w:r>
      <w:r w:rsidRPr="00706BF1">
        <w:rPr>
          <w:rFonts w:eastAsia="MBCMO F+ MTSY"/>
          <w:color w:val="0080AC"/>
          <w:sz w:val="14"/>
          <w:szCs w:val="14"/>
          <w:lang w:val="en-US"/>
        </w:rPr>
        <w:t>1</w:t>
      </w:r>
      <w:r w:rsidRPr="00706BF1">
        <w:rPr>
          <w:rFonts w:eastAsia="MBCMO F+ MTSY"/>
          <w:sz w:val="21"/>
          <w:szCs w:val="21"/>
          <w:lang w:val="en-US"/>
        </w:rPr>
        <w:t xml:space="preserve">, Dianne L.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Atkins,Dominique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Biarent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Anne-Marie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Guerguerian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Monica E. Kleinman, David A.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Kloeck,Peter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A. Meaney, Vinay M. Nadkarni, Kee-Chong Ng, Gabrielle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Nuthall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Ameila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G.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Reis,Naoki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Shimizu, James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Tibballs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Remigio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Veliz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Pintos, on behalf of the Pediatric Basic Life 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Recommendations.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5" w:history="1">
        <w:r w:rsidRPr="00843360">
          <w:rPr>
            <w:rStyle w:val="Hipercze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32D22EB3" w14:textId="77777777" w:rsidR="00055E67" w:rsidRPr="00055E67" w:rsidRDefault="00055E67">
      <w:pPr>
        <w:rPr>
          <w:lang w:val="en-US"/>
        </w:rPr>
      </w:pPr>
    </w:p>
    <w:p w14:paraId="76434698" w14:textId="77777777" w:rsidR="009408A6" w:rsidRPr="00B76D4F" w:rsidRDefault="006B3E1D" w:rsidP="006B3E1D">
      <w:pPr>
        <w:pStyle w:val="Nagwek1"/>
        <w:rPr>
          <w:lang w:val="pl-PL"/>
        </w:rPr>
      </w:pPr>
      <w:r w:rsidRPr="00B76D4F">
        <w:rPr>
          <w:lang w:val="pl-PL"/>
        </w:rPr>
        <w:t>Konfiguracja i przygotowanie</w:t>
      </w:r>
    </w:p>
    <w:p w14:paraId="0DF83486" w14:textId="77777777" w:rsidR="006B3E1D" w:rsidRPr="00B76D4F" w:rsidRDefault="006B3E1D" w:rsidP="006B3E1D">
      <w:pPr>
        <w:pStyle w:val="Nagwek2"/>
        <w:rPr>
          <w:lang w:val="pl-PL"/>
        </w:rPr>
      </w:pPr>
      <w:r w:rsidRPr="00B76D4F">
        <w:rPr>
          <w:lang w:val="pl-PL"/>
        </w:rPr>
        <w:t>Sprzęt</w:t>
      </w:r>
    </w:p>
    <w:p w14:paraId="0603C389" w14:textId="77777777" w:rsidR="009B6FE6" w:rsidRPr="00B76D4F" w:rsidRDefault="009B6FE6" w:rsidP="009B6FE6">
      <w:pPr>
        <w:rPr>
          <w:lang w:val="pl-PL"/>
        </w:rPr>
        <w:sectPr w:rsidR="009B6FE6" w:rsidRPr="00B76D4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97123DA" w14:textId="77777777" w:rsidR="009B6FE6" w:rsidRPr="00B76D4F" w:rsidRDefault="009B6FE6" w:rsidP="009B6FE6">
      <w:pPr>
        <w:rPr>
          <w:lang w:val="pl-PL"/>
        </w:rPr>
      </w:pPr>
      <w:r w:rsidRPr="00B76D4F">
        <w:rPr>
          <w:lang w:val="pl-PL"/>
        </w:rPr>
        <w:t>Środki medyczne:</w:t>
      </w:r>
    </w:p>
    <w:p w14:paraId="64794E2A" w14:textId="12113266" w:rsidR="009B6FE6" w:rsidRPr="00B76D4F" w:rsidRDefault="009B6FE6" w:rsidP="0015043D">
      <w:pPr>
        <w:pStyle w:val="Akapitzlist"/>
        <w:numPr>
          <w:ilvl w:val="0"/>
          <w:numId w:val="7"/>
        </w:numPr>
        <w:spacing w:before="0"/>
        <w:rPr>
          <w:lang w:val="pl-PL"/>
        </w:rPr>
      </w:pPr>
      <w:r w:rsidRPr="00B76D4F">
        <w:rPr>
          <w:lang w:val="pl-PL"/>
        </w:rPr>
        <w:t>Sprzęt do zaawansowanego udrażniania dróg oddechowych</w:t>
      </w:r>
    </w:p>
    <w:p w14:paraId="1CB897A6" w14:textId="780D7855" w:rsidR="009B6FE6" w:rsidRPr="00B76D4F" w:rsidRDefault="009B6FE6" w:rsidP="0015043D">
      <w:pPr>
        <w:pStyle w:val="Akapitzlist"/>
        <w:numPr>
          <w:ilvl w:val="0"/>
          <w:numId w:val="7"/>
        </w:numPr>
        <w:spacing w:before="0"/>
        <w:rPr>
          <w:lang w:val="pl-PL"/>
        </w:rPr>
      </w:pPr>
      <w:r w:rsidRPr="00B76D4F">
        <w:rPr>
          <w:lang w:val="pl-PL"/>
        </w:rPr>
        <w:t>Dodatkowy sprzęt do zapewnienia drożności dróg oddechowych (rurka ustno-gardłowa, rurka nosowo-gardłowa)</w:t>
      </w:r>
    </w:p>
    <w:p w14:paraId="709E6E7A" w14:textId="179417E0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 xml:space="preserve">Maska i </w:t>
      </w:r>
      <w:proofErr w:type="spellStart"/>
      <w:r>
        <w:rPr>
          <w:lang w:val="en-AU"/>
        </w:rPr>
        <w:t>worek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samorozprężalny</w:t>
      </w:r>
      <w:proofErr w:type="spellEnd"/>
    </w:p>
    <w:p w14:paraId="090140D9" w14:textId="7D5DE08C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Mankiet</w:t>
      </w:r>
      <w:proofErr w:type="spellEnd"/>
      <w:r>
        <w:rPr>
          <w:lang w:val="en-AU"/>
        </w:rPr>
        <w:t xml:space="preserve"> do </w:t>
      </w:r>
      <w:proofErr w:type="spellStart"/>
      <w:r>
        <w:rPr>
          <w:lang w:val="en-AU"/>
        </w:rPr>
        <w:t>pomiaru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ciśnienia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krwi</w:t>
      </w:r>
      <w:proofErr w:type="spellEnd"/>
    </w:p>
    <w:p w14:paraId="1021887F" w14:textId="21654296" w:rsidR="009B6FE6" w:rsidRPr="00B76D4F" w:rsidRDefault="009B6FE6" w:rsidP="0015043D">
      <w:pPr>
        <w:pStyle w:val="Akapitzlist"/>
        <w:numPr>
          <w:ilvl w:val="0"/>
          <w:numId w:val="7"/>
        </w:numPr>
        <w:spacing w:before="0"/>
        <w:rPr>
          <w:lang w:val="pl-PL"/>
        </w:rPr>
      </w:pPr>
      <w:r w:rsidRPr="00B76D4F">
        <w:rPr>
          <w:lang w:val="pl-PL"/>
        </w:rPr>
        <w:t>Zestawy do resuscytacji oznaczone kolorami w zależności od długości trwania</w:t>
      </w:r>
    </w:p>
    <w:p w14:paraId="717E246F" w14:textId="632AE902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Kapnograf</w:t>
      </w:r>
      <w:proofErr w:type="spellEnd"/>
      <w:r>
        <w:rPr>
          <w:lang w:val="en-AU"/>
        </w:rPr>
        <w:t xml:space="preserve"> do </w:t>
      </w:r>
      <w:proofErr w:type="spellStart"/>
      <w:r>
        <w:rPr>
          <w:lang w:val="en-AU"/>
        </w:rPr>
        <w:t>ciągłego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monitorowania</w:t>
      </w:r>
      <w:proofErr w:type="spellEnd"/>
      <w:r>
        <w:rPr>
          <w:lang w:val="en-AU"/>
        </w:rPr>
        <w:t xml:space="preserve">  </w:t>
      </w:r>
    </w:p>
    <w:p w14:paraId="0F48AE4A" w14:textId="2086B61A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Elektrody</w:t>
      </w:r>
      <w:proofErr w:type="spellEnd"/>
      <w:r>
        <w:rPr>
          <w:lang w:val="en-AU"/>
        </w:rPr>
        <w:t xml:space="preserve"> do </w:t>
      </w:r>
      <w:proofErr w:type="spellStart"/>
      <w:r>
        <w:rPr>
          <w:lang w:val="en-AU"/>
        </w:rPr>
        <w:t>deflibrylacji</w:t>
      </w:r>
      <w:proofErr w:type="spellEnd"/>
    </w:p>
    <w:p w14:paraId="03A5E1E2" w14:textId="77777777" w:rsidR="005824CB" w:rsidRPr="0064662C" w:rsidRDefault="005824CB" w:rsidP="005824CB">
      <w:pPr>
        <w:pStyle w:val="Akapitzlist"/>
        <w:numPr>
          <w:ilvl w:val="0"/>
          <w:numId w:val="7"/>
        </w:numPr>
        <w:rPr>
          <w:lang w:val="pl-PL"/>
        </w:rPr>
      </w:pPr>
      <w:r w:rsidRPr="0064662C">
        <w:rPr>
          <w:lang w:val="pl-PL"/>
        </w:rPr>
        <w:t>Defibrylator</w:t>
      </w:r>
      <w:r>
        <w:rPr>
          <w:lang w:val="pl-PL"/>
        </w:rPr>
        <w:t xml:space="preserve"> klasyczny z funkcją </w:t>
      </w:r>
      <w:r w:rsidRPr="0064662C">
        <w:rPr>
          <w:lang w:val="pl-PL"/>
        </w:rPr>
        <w:t>AED</w:t>
      </w:r>
      <w:r>
        <w:rPr>
          <w:lang w:val="pl-PL"/>
        </w:rPr>
        <w:t xml:space="preserve"> / defibrylator automatyczny AED</w:t>
      </w:r>
    </w:p>
    <w:p w14:paraId="7427E7C4" w14:textId="0C655BD7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Elektrody</w:t>
      </w:r>
      <w:proofErr w:type="spellEnd"/>
      <w:r>
        <w:rPr>
          <w:lang w:val="en-AU"/>
        </w:rPr>
        <w:t xml:space="preserve"> do EKG</w:t>
      </w:r>
    </w:p>
    <w:p w14:paraId="39F337D3" w14:textId="35404543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Sprzęt</w:t>
      </w:r>
      <w:proofErr w:type="spellEnd"/>
      <w:r>
        <w:rPr>
          <w:lang w:val="en-AU"/>
        </w:rPr>
        <w:t xml:space="preserve"> do </w:t>
      </w:r>
      <w:proofErr w:type="spellStart"/>
      <w:r>
        <w:rPr>
          <w:lang w:val="en-AU"/>
        </w:rPr>
        <w:t>podawania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leków</w:t>
      </w:r>
      <w:proofErr w:type="spellEnd"/>
    </w:p>
    <w:p w14:paraId="42B1699A" w14:textId="71FB1022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Glukometr</w:t>
      </w:r>
      <w:proofErr w:type="spellEnd"/>
    </w:p>
    <w:p w14:paraId="2B2D0B85" w14:textId="07D3BE03" w:rsidR="009B6FE6" w:rsidRPr="00B76D4F" w:rsidRDefault="009B6FE6" w:rsidP="0015043D">
      <w:pPr>
        <w:pStyle w:val="Akapitzlist"/>
        <w:numPr>
          <w:ilvl w:val="0"/>
          <w:numId w:val="7"/>
        </w:numPr>
        <w:spacing w:before="0"/>
        <w:rPr>
          <w:lang w:val="pl-PL"/>
        </w:rPr>
      </w:pPr>
      <w:r w:rsidRPr="00B76D4F">
        <w:rPr>
          <w:lang w:val="pl-PL"/>
        </w:rPr>
        <w:t>Pompa infuzyjna ze strzykawką i przewodem</w:t>
      </w:r>
    </w:p>
    <w:p w14:paraId="7A1FA73C" w14:textId="3C23D96F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Sprzęt</w:t>
      </w:r>
      <w:proofErr w:type="spellEnd"/>
      <w:r>
        <w:rPr>
          <w:lang w:val="en-AU"/>
        </w:rPr>
        <w:t xml:space="preserve"> do </w:t>
      </w:r>
      <w:proofErr w:type="spellStart"/>
      <w:r>
        <w:rPr>
          <w:lang w:val="en-AU"/>
        </w:rPr>
        <w:t>iniekcji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dożylnej</w:t>
      </w:r>
      <w:proofErr w:type="spellEnd"/>
      <w:r>
        <w:rPr>
          <w:lang w:val="en-AU"/>
        </w:rPr>
        <w:t>/</w:t>
      </w:r>
      <w:proofErr w:type="spellStart"/>
      <w:r>
        <w:rPr>
          <w:lang w:val="en-AU"/>
        </w:rPr>
        <w:t>doszpikowej</w:t>
      </w:r>
      <w:proofErr w:type="spellEnd"/>
    </w:p>
    <w:p w14:paraId="2B5F924C" w14:textId="65FD9A5E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Sprzęt</w:t>
      </w:r>
      <w:proofErr w:type="spellEnd"/>
      <w:r>
        <w:rPr>
          <w:lang w:val="en-AU"/>
        </w:rPr>
        <w:t xml:space="preserve"> do </w:t>
      </w:r>
      <w:proofErr w:type="spellStart"/>
      <w:r>
        <w:rPr>
          <w:lang w:val="en-AU"/>
        </w:rPr>
        <w:t>podawania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tlenu</w:t>
      </w:r>
      <w:proofErr w:type="spellEnd"/>
    </w:p>
    <w:p w14:paraId="0C7C3DDC" w14:textId="57315D14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Źródło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tlenu</w:t>
      </w:r>
      <w:proofErr w:type="spellEnd"/>
    </w:p>
    <w:p w14:paraId="155DE901" w14:textId="4366B039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Pulsoksymetr</w:t>
      </w:r>
      <w:proofErr w:type="spellEnd"/>
    </w:p>
    <w:p w14:paraId="4EC09B29" w14:textId="42F4124E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Nebulizator</w:t>
      </w:r>
      <w:proofErr w:type="spellEnd"/>
    </w:p>
    <w:p w14:paraId="4E0D5EE4" w14:textId="1CA068D0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Stetoskop</w:t>
      </w:r>
      <w:proofErr w:type="spellEnd"/>
    </w:p>
    <w:p w14:paraId="71FE395A" w14:textId="211A7D91" w:rsidR="009B6FE6" w:rsidRPr="00B76D4F" w:rsidRDefault="009B6FE6" w:rsidP="0015043D">
      <w:pPr>
        <w:pStyle w:val="Akapitzlist"/>
        <w:numPr>
          <w:ilvl w:val="0"/>
          <w:numId w:val="7"/>
        </w:numPr>
        <w:spacing w:before="0"/>
        <w:rPr>
          <w:lang w:val="pl-PL"/>
        </w:rPr>
      </w:pPr>
      <w:r w:rsidRPr="00B76D4F">
        <w:rPr>
          <w:lang w:val="pl-PL"/>
        </w:rPr>
        <w:t>Ssak, rurki, cewnik (końcówka sztywna) i zbiornik</w:t>
      </w:r>
    </w:p>
    <w:p w14:paraId="40EB1A72" w14:textId="4114B33E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Termometr</w:t>
      </w:r>
      <w:proofErr w:type="spellEnd"/>
    </w:p>
    <w:p w14:paraId="16625EDC" w14:textId="36F7CC96" w:rsidR="009B6FE6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proofErr w:type="spellStart"/>
      <w:r>
        <w:rPr>
          <w:lang w:val="en-AU"/>
        </w:rPr>
        <w:t>Uniwersalny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sprzęt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ochronny</w:t>
      </w:r>
      <w:proofErr w:type="spellEnd"/>
    </w:p>
    <w:p w14:paraId="56DDD06C" w14:textId="12632C75" w:rsidR="006B3E1D" w:rsidRPr="0015043D" w:rsidRDefault="009B6FE6" w:rsidP="0015043D">
      <w:pPr>
        <w:pStyle w:val="Akapitzlist"/>
        <w:numPr>
          <w:ilvl w:val="0"/>
          <w:numId w:val="7"/>
        </w:numPr>
        <w:spacing w:before="0"/>
        <w:rPr>
          <w:lang w:val="en-AU"/>
        </w:rPr>
      </w:pPr>
      <w:r>
        <w:rPr>
          <w:lang w:val="en-AU"/>
        </w:rPr>
        <w:t>Respirator</w:t>
      </w:r>
    </w:p>
    <w:p w14:paraId="1691A969" w14:textId="77777777" w:rsidR="009B6FE6" w:rsidRPr="009B6FE6" w:rsidRDefault="009B6FE6" w:rsidP="009B6FE6">
      <w:pPr>
        <w:rPr>
          <w:lang w:val="en-AU"/>
        </w:rPr>
      </w:pPr>
      <w:proofErr w:type="spellStart"/>
      <w:r>
        <w:rPr>
          <w:lang w:val="en-AU"/>
        </w:rPr>
        <w:t>Leki</w:t>
      </w:r>
      <w:proofErr w:type="spellEnd"/>
      <w:r>
        <w:rPr>
          <w:lang w:val="en-AU"/>
        </w:rPr>
        <w:t xml:space="preserve"> i </w:t>
      </w:r>
      <w:proofErr w:type="spellStart"/>
      <w:r>
        <w:rPr>
          <w:lang w:val="en-AU"/>
        </w:rPr>
        <w:t>płyny</w:t>
      </w:r>
      <w:proofErr w:type="spellEnd"/>
    </w:p>
    <w:p w14:paraId="6D1CE361" w14:textId="35175BE9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Adenozyna</w:t>
      </w:r>
      <w:proofErr w:type="spellEnd"/>
    </w:p>
    <w:p w14:paraId="084BEFF6" w14:textId="1C3A3B48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r>
        <w:rPr>
          <w:lang w:val="en-AU"/>
        </w:rPr>
        <w:t>Amiodaron</w:t>
      </w:r>
    </w:p>
    <w:p w14:paraId="64415D3F" w14:textId="3721246A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Atropina</w:t>
      </w:r>
      <w:proofErr w:type="spellEnd"/>
    </w:p>
    <w:p w14:paraId="3AA33286" w14:textId="26A9D965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Epinefryna</w:t>
      </w:r>
      <w:proofErr w:type="spellEnd"/>
    </w:p>
    <w:p w14:paraId="21D60317" w14:textId="3DE7A293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Mleczan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Ringera</w:t>
      </w:r>
      <w:proofErr w:type="spellEnd"/>
    </w:p>
    <w:p w14:paraId="2A415CFA" w14:textId="78ABDB54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Lidokaina</w:t>
      </w:r>
      <w:proofErr w:type="spellEnd"/>
    </w:p>
    <w:p w14:paraId="2898B192" w14:textId="5EA0AD4C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Fizjologiczny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roztwór</w:t>
      </w:r>
      <w:proofErr w:type="spellEnd"/>
      <w:r>
        <w:rPr>
          <w:lang w:val="en-AU"/>
        </w:rPr>
        <w:t xml:space="preserve"> soli</w:t>
      </w:r>
    </w:p>
    <w:p w14:paraId="04E10436" w14:textId="0A290DAA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Prokainamid</w:t>
      </w:r>
      <w:proofErr w:type="spellEnd"/>
    </w:p>
    <w:p w14:paraId="476B3ABF" w14:textId="01556AD9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Leki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stosowane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podczas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intubacji</w:t>
      </w:r>
      <w:proofErr w:type="spellEnd"/>
    </w:p>
    <w:p w14:paraId="77B994E3" w14:textId="7BFF4C25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Leki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sedujące</w:t>
      </w:r>
      <w:proofErr w:type="spellEnd"/>
      <w:r>
        <w:rPr>
          <w:lang w:val="en-AU"/>
        </w:rPr>
        <w:t>/</w:t>
      </w:r>
      <w:proofErr w:type="spellStart"/>
      <w:r>
        <w:rPr>
          <w:lang w:val="en-AU"/>
        </w:rPr>
        <w:t>przeciwbólowe</w:t>
      </w:r>
      <w:proofErr w:type="spellEnd"/>
    </w:p>
    <w:p w14:paraId="2591D110" w14:textId="7C95570D" w:rsidR="009B6FE6" w:rsidRPr="00B04EEF" w:rsidRDefault="009B6FE6" w:rsidP="00B04EEF">
      <w:pPr>
        <w:spacing w:before="0"/>
        <w:ind w:left="360"/>
        <w:rPr>
          <w:lang w:val="en-AU"/>
        </w:rPr>
      </w:pPr>
    </w:p>
    <w:p w14:paraId="0E158FEB" w14:textId="7015517A" w:rsidR="0015043D" w:rsidRPr="0015043D" w:rsidRDefault="0015043D" w:rsidP="0015043D">
      <w:pPr>
        <w:spacing w:before="0"/>
        <w:rPr>
          <w:lang w:val="en-AU"/>
        </w:rPr>
      </w:pPr>
      <w:proofErr w:type="spellStart"/>
      <w:r>
        <w:rPr>
          <w:lang w:val="en-AU"/>
        </w:rPr>
        <w:t>Rekwizyty</w:t>
      </w:r>
      <w:proofErr w:type="spellEnd"/>
      <w:r>
        <w:rPr>
          <w:lang w:val="en-AU"/>
        </w:rPr>
        <w:t>:</w:t>
      </w:r>
    </w:p>
    <w:p w14:paraId="1B991283" w14:textId="749D8D57" w:rsidR="00C55ACD" w:rsidRPr="00B76D4F" w:rsidRDefault="00C55ACD" w:rsidP="00C55ACD">
      <w:pPr>
        <w:pStyle w:val="Akapitzlist"/>
        <w:numPr>
          <w:ilvl w:val="0"/>
          <w:numId w:val="11"/>
        </w:numPr>
        <w:spacing w:before="0"/>
        <w:rPr>
          <w:lang w:val="pl-PL"/>
        </w:rPr>
      </w:pPr>
      <w:r w:rsidRPr="00B76D4F">
        <w:rPr>
          <w:lang w:val="pl-PL"/>
        </w:rPr>
        <w:t>Wycieraczka i inne domowe przedmioty, aby pomieszczenie wyglądało jak przedpokój</w:t>
      </w:r>
    </w:p>
    <w:p w14:paraId="2160C725" w14:textId="02C0821F" w:rsidR="00B04EEF" w:rsidRPr="00B76D4F" w:rsidRDefault="003D412C" w:rsidP="00B04EEF">
      <w:pPr>
        <w:pStyle w:val="Akapitzlist"/>
        <w:numPr>
          <w:ilvl w:val="0"/>
          <w:numId w:val="11"/>
        </w:numPr>
        <w:spacing w:before="0"/>
        <w:rPr>
          <w:lang w:val="pl-PL"/>
        </w:rPr>
      </w:pPr>
      <w:r w:rsidRPr="00B76D4F">
        <w:rPr>
          <w:lang w:val="pl-PL"/>
        </w:rPr>
        <w:t>Makijaż do zrobienia fioletowego śladu na czole dziecka.</w:t>
      </w:r>
    </w:p>
    <w:p w14:paraId="43D78DC3" w14:textId="780A91BA" w:rsidR="009B6FE6" w:rsidRPr="0015043D" w:rsidRDefault="009B6FE6" w:rsidP="0015043D">
      <w:pPr>
        <w:pStyle w:val="Akapitzlist"/>
        <w:numPr>
          <w:ilvl w:val="0"/>
          <w:numId w:val="11"/>
        </w:numPr>
        <w:spacing w:before="0"/>
        <w:rPr>
          <w:lang w:val="en-AU"/>
        </w:rPr>
      </w:pPr>
      <w:proofErr w:type="spellStart"/>
      <w:r>
        <w:rPr>
          <w:lang w:val="en-AU"/>
        </w:rPr>
        <w:t>Ręcznik</w:t>
      </w:r>
      <w:r w:rsidR="006A6251">
        <w:rPr>
          <w:lang w:val="en-AU"/>
        </w:rPr>
        <w:t>i</w:t>
      </w:r>
      <w:proofErr w:type="spellEnd"/>
    </w:p>
    <w:p w14:paraId="3F663F8A" w14:textId="77777777" w:rsidR="009B6FE6" w:rsidRDefault="009B6FE6" w:rsidP="006B3E1D">
      <w:pPr>
        <w:pStyle w:val="Nagwek2"/>
        <w:rPr>
          <w:lang w:val="en-US"/>
        </w:rPr>
        <w:sectPr w:rsidR="009B6FE6" w:rsidSect="009B6FE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A078D5" w14:textId="77777777" w:rsidR="006B3E1D" w:rsidRPr="0063013D" w:rsidRDefault="006B3E1D" w:rsidP="006B3E1D">
      <w:pPr>
        <w:pStyle w:val="Nagwek2"/>
        <w:rPr>
          <w:lang w:val="en-US"/>
        </w:rPr>
      </w:pPr>
      <w:r>
        <w:rPr>
          <w:lang w:val="en-US"/>
        </w:rPr>
        <w:t>Przygotowanie przed symulacją</w:t>
      </w:r>
    </w:p>
    <w:p w14:paraId="37486C34" w14:textId="7DAFD560" w:rsidR="00CE4AF1" w:rsidRPr="00B76D4F" w:rsidRDefault="006B3E1D" w:rsidP="006B3E1D">
      <w:pPr>
        <w:pStyle w:val="Akapitzlist"/>
        <w:numPr>
          <w:ilvl w:val="0"/>
          <w:numId w:val="5"/>
        </w:numPr>
        <w:rPr>
          <w:szCs w:val="22"/>
          <w:lang w:val="pl-PL"/>
        </w:rPr>
      </w:pPr>
      <w:r w:rsidRPr="00B76D4F">
        <w:rPr>
          <w:szCs w:val="22"/>
          <w:lang w:val="pl-PL"/>
        </w:rPr>
        <w:t>Przygotuj salę tak, aby wyglądała jak przedpokój w domu</w:t>
      </w:r>
    </w:p>
    <w:p w14:paraId="706BE526" w14:textId="47E5EE05" w:rsidR="00B06149" w:rsidRPr="00B76D4F" w:rsidRDefault="003D412C" w:rsidP="006B3E1D">
      <w:pPr>
        <w:pStyle w:val="Akapitzlist"/>
        <w:numPr>
          <w:ilvl w:val="0"/>
          <w:numId w:val="5"/>
        </w:numPr>
        <w:rPr>
          <w:szCs w:val="22"/>
          <w:lang w:val="pl-PL"/>
        </w:rPr>
      </w:pPr>
      <w:r w:rsidRPr="00B76D4F">
        <w:rPr>
          <w:szCs w:val="22"/>
          <w:lang w:val="pl-PL"/>
        </w:rPr>
        <w:t>Za pomocą środków do makijażu namaluj fioletowy znak na czole symulatora</w:t>
      </w:r>
    </w:p>
    <w:p w14:paraId="780922D8" w14:textId="50D230E3" w:rsidR="00063900" w:rsidRPr="00B76D4F" w:rsidRDefault="00063900" w:rsidP="006B3E1D">
      <w:pPr>
        <w:pStyle w:val="Akapitzlist"/>
        <w:numPr>
          <w:ilvl w:val="0"/>
          <w:numId w:val="5"/>
        </w:numPr>
        <w:rPr>
          <w:szCs w:val="22"/>
          <w:lang w:val="pl-PL"/>
        </w:rPr>
      </w:pPr>
      <w:r w:rsidRPr="00B76D4F">
        <w:rPr>
          <w:szCs w:val="22"/>
          <w:lang w:val="pl-PL"/>
        </w:rPr>
        <w:t>Nałóż ostrożnie odrobinę wilgoci na głowę symulatora, aby zasymulować mokre ciało dziecka</w:t>
      </w:r>
    </w:p>
    <w:p w14:paraId="7642CFF9" w14:textId="65D7F1FC" w:rsidR="006B3E1D" w:rsidRPr="00B76D4F" w:rsidRDefault="00CE4AF1" w:rsidP="006B3E1D">
      <w:pPr>
        <w:pStyle w:val="Akapitzlist"/>
        <w:numPr>
          <w:ilvl w:val="0"/>
          <w:numId w:val="5"/>
        </w:numPr>
        <w:rPr>
          <w:szCs w:val="22"/>
          <w:lang w:val="pl-PL"/>
        </w:rPr>
      </w:pPr>
      <w:r w:rsidRPr="00B76D4F">
        <w:rPr>
          <w:szCs w:val="22"/>
          <w:lang w:val="pl-PL"/>
        </w:rPr>
        <w:t>Zawiń symulator w duży ręcznik i umieść symulator w ramionach matki</w:t>
      </w:r>
    </w:p>
    <w:p w14:paraId="7C317652" w14:textId="77777777" w:rsidR="009408A6" w:rsidRPr="00B76D4F" w:rsidRDefault="009408A6">
      <w:pPr>
        <w:rPr>
          <w:lang w:val="pl-PL"/>
        </w:rPr>
      </w:pPr>
    </w:p>
    <w:p w14:paraId="1095132A" w14:textId="77777777" w:rsidR="006B3E1D" w:rsidRPr="00B76D4F" w:rsidRDefault="006B3E1D" w:rsidP="006B3E1D">
      <w:pPr>
        <w:pStyle w:val="Nagwek2"/>
        <w:rPr>
          <w:rFonts w:eastAsia="Times New Roman"/>
          <w:lang w:val="pl-PL"/>
        </w:rPr>
      </w:pPr>
      <w:r w:rsidRPr="00B76D4F">
        <w:rPr>
          <w:rFonts w:eastAsia="Times New Roman"/>
          <w:lang w:val="pl-PL"/>
        </w:rPr>
        <w:t>Zakres obowiązków uczestnika szkolenia</w:t>
      </w:r>
    </w:p>
    <w:p w14:paraId="420CF0F9" w14:textId="77777777" w:rsidR="00B06149" w:rsidRPr="00B76D4F" w:rsidRDefault="00B06149" w:rsidP="00B06149">
      <w:pPr>
        <w:rPr>
          <w:i/>
          <w:szCs w:val="22"/>
          <w:lang w:val="pl-PL"/>
        </w:rPr>
      </w:pPr>
      <w:r w:rsidRPr="00B76D4F">
        <w:rPr>
          <w:i/>
          <w:szCs w:val="22"/>
          <w:lang w:val="pl-PL"/>
        </w:rPr>
        <w:lastRenderedPageBreak/>
        <w:t>Przed rozpoczęciem symulacji należy odczytać na głos uczestnikom szkolenia zakres ich obowiązków.</w:t>
      </w:r>
    </w:p>
    <w:p w14:paraId="05855B93" w14:textId="77777777" w:rsidR="006B3E1D" w:rsidRPr="00B76D4F" w:rsidRDefault="006B3E1D" w:rsidP="006B3E1D">
      <w:pPr>
        <w:rPr>
          <w:rFonts w:eastAsia="Times New Roman"/>
          <w:lang w:val="pl-PL"/>
        </w:rPr>
      </w:pPr>
      <w:r w:rsidRPr="00B76D4F">
        <w:rPr>
          <w:rFonts w:eastAsia="Times New Roman"/>
          <w:lang w:val="pl-PL"/>
        </w:rPr>
        <w:t>Prywatny dom, godzina 19:10</w:t>
      </w:r>
    </w:p>
    <w:p w14:paraId="6816C515" w14:textId="3F706AA3" w:rsidR="006B3E1D" w:rsidRPr="00B76D4F" w:rsidRDefault="006B3E1D" w:rsidP="006B3E1D">
      <w:pPr>
        <w:rPr>
          <w:rFonts w:eastAsia="Times New Roman"/>
          <w:lang w:val="pl-PL"/>
        </w:rPr>
      </w:pPr>
      <w:r w:rsidRPr="00B76D4F">
        <w:rPr>
          <w:rFonts w:eastAsia="Times New Roman"/>
          <w:lang w:val="pl-PL"/>
        </w:rPr>
        <w:t xml:space="preserve">Wysłano Cię do prywatnego domu, w którym u dziesięciomiesięcznego dziecka doszło do zatrzymania oddechu. Matka znalazła dziewczynkę leżącą twarzą w dół w wannie wypełnionej wodą o głębokości 15 centymetrów. Kiedy docierasz na miejsce zdarzenia, widzisz płaczącą matkę trzymającą </w:t>
      </w:r>
      <w:r w:rsidR="006A6251">
        <w:rPr>
          <w:rFonts w:eastAsia="Times New Roman"/>
          <w:lang w:val="pl-PL"/>
        </w:rPr>
        <w:t>na</w:t>
      </w:r>
      <w:r w:rsidRPr="00B76D4F">
        <w:rPr>
          <w:rFonts w:eastAsia="Times New Roman"/>
          <w:lang w:val="pl-PL"/>
        </w:rPr>
        <w:t xml:space="preserve"> ramionach dziecko owinięte w ręcznik</w:t>
      </w:r>
      <w:r w:rsidR="004C3191">
        <w:rPr>
          <w:rFonts w:eastAsia="Times New Roman"/>
          <w:lang w:val="pl-PL"/>
        </w:rPr>
        <w:t>.</w:t>
      </w:r>
      <w:r w:rsidRPr="00B76D4F">
        <w:rPr>
          <w:rFonts w:eastAsia="Times New Roman"/>
          <w:lang w:val="pl-PL"/>
        </w:rPr>
        <w:t xml:space="preserve"> </w:t>
      </w:r>
    </w:p>
    <w:p w14:paraId="4C9396B0" w14:textId="2862B12A" w:rsidR="006B3E1D" w:rsidRPr="00B76D4F" w:rsidRDefault="006B3E1D" w:rsidP="006B3E1D">
      <w:pPr>
        <w:rPr>
          <w:rFonts w:eastAsia="Times New Roman"/>
          <w:b/>
          <w:lang w:val="pl-PL"/>
        </w:rPr>
      </w:pPr>
      <w:r w:rsidRPr="00B76D4F">
        <w:rPr>
          <w:rFonts w:eastAsia="Times New Roman"/>
          <w:b/>
          <w:lang w:val="pl-PL"/>
        </w:rPr>
        <w:t>Dodatkowe informacje przekazane przez matkę:</w:t>
      </w:r>
    </w:p>
    <w:p w14:paraId="5508B288" w14:textId="6D30FDBB" w:rsidR="006B3E1D" w:rsidRPr="00B76D4F" w:rsidRDefault="006B3E1D" w:rsidP="006B3E1D">
      <w:pPr>
        <w:rPr>
          <w:rFonts w:eastAsia="Times New Roman"/>
          <w:lang w:val="pl-PL"/>
        </w:rPr>
      </w:pPr>
      <w:r w:rsidRPr="00B76D4F">
        <w:rPr>
          <w:rFonts w:eastAsia="Times New Roman"/>
          <w:lang w:val="pl-PL"/>
        </w:rPr>
        <w:t xml:space="preserve">Na pytanie o okoliczności matka informuje, że kąpała swoją córkę </w:t>
      </w:r>
      <w:proofErr w:type="spellStart"/>
      <w:r w:rsidRPr="00B76D4F">
        <w:rPr>
          <w:rFonts w:eastAsia="Times New Roman"/>
          <w:lang w:val="pl-PL"/>
        </w:rPr>
        <w:t>Hannah</w:t>
      </w:r>
      <w:proofErr w:type="spellEnd"/>
      <w:r w:rsidRPr="00B76D4F">
        <w:rPr>
          <w:rFonts w:eastAsia="Times New Roman"/>
          <w:lang w:val="pl-PL"/>
        </w:rPr>
        <w:t xml:space="preserve"> i po usłyszeniu dzwonka poszła do drzwi. Była nieobecna przez 1–2 minuty. Kiedy wróciła, dziewczynka leżała w wannie twarzą w dół bez ruchu. Matka nie usłyszała krzyku dziecka ani żadnego hałasu. Dziewczynka zwykle dobrze siedzi bez podparcia, a matka nie pomyślała, że cokolwiek może się jej stać w tak małej ilości wody. </w:t>
      </w:r>
    </w:p>
    <w:p w14:paraId="49B5E804" w14:textId="7D3DA258" w:rsidR="006B3E1D" w:rsidRPr="00B76D4F" w:rsidRDefault="006B3E1D" w:rsidP="006B3E1D">
      <w:pPr>
        <w:rPr>
          <w:rFonts w:eastAsia="Times New Roman"/>
          <w:lang w:val="pl-PL"/>
        </w:rPr>
      </w:pPr>
    </w:p>
    <w:p w14:paraId="6292CEC6" w14:textId="52302040" w:rsidR="00706D87" w:rsidRPr="00B76D4F" w:rsidRDefault="00706D87">
      <w:pPr>
        <w:rPr>
          <w:lang w:val="pl-PL"/>
        </w:rPr>
      </w:pPr>
    </w:p>
    <w:p w14:paraId="3A5763A2" w14:textId="06863A6D" w:rsidR="0063013D" w:rsidRPr="00B76D4F" w:rsidRDefault="0015043D" w:rsidP="0063013D">
      <w:pPr>
        <w:pStyle w:val="Nagwek1"/>
        <w:rPr>
          <w:lang w:val="pl-PL"/>
        </w:rPr>
      </w:pPr>
      <w:r w:rsidRPr="00B76D4F">
        <w:rPr>
          <w:lang w:val="pl-PL"/>
        </w:rPr>
        <w:t>Adaptacja scenariusza</w:t>
      </w:r>
    </w:p>
    <w:p w14:paraId="4596228E" w14:textId="77777777" w:rsidR="0063013D" w:rsidRPr="00B76D4F" w:rsidRDefault="0063013D" w:rsidP="0063013D">
      <w:pPr>
        <w:rPr>
          <w:lang w:val="pl-PL"/>
        </w:rPr>
      </w:pPr>
      <w:r w:rsidRPr="00B76D4F">
        <w:rPr>
          <w:lang w:val="pl-PL"/>
        </w:rPr>
        <w:t>Ten scenariusz może być podstawą do tworzenia nowych scenariuszy z innymi lub dodatkowymi celami nauczania. Modyfikacja istniejącego scenariusza wymaga dokładnego przemyślenia, jakie czynności powinni zademonstrować uczestnicy szkolenia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14:paraId="2BB88039" w14:textId="77777777" w:rsidR="0063013D" w:rsidRPr="00B76D4F" w:rsidRDefault="0063013D" w:rsidP="0063013D">
      <w:pPr>
        <w:rPr>
          <w:lang w:val="pl-PL"/>
        </w:rPr>
      </w:pPr>
      <w:r w:rsidRPr="00B76D4F">
        <w:rPr>
          <w:lang w:val="pl-PL"/>
        </w:rPr>
        <w:t>Dla inspiracji podajemy kilka proponowanych adaptacji tego scenariusza: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13D" w:rsidRPr="00167E46" w14:paraId="7B1FD9B4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601BCDFE" w14:textId="77777777" w:rsidR="0063013D" w:rsidRPr="00167E46" w:rsidRDefault="0063013D" w:rsidP="001E1C9C">
            <w:pPr>
              <w:spacing w:before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Nowe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cele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nauczania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25BA6776" w14:textId="77777777" w:rsidR="0063013D" w:rsidRPr="00167E46" w:rsidRDefault="0063013D" w:rsidP="001E1C9C">
            <w:pPr>
              <w:spacing w:before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Zmiany</w:t>
            </w:r>
            <w:proofErr w:type="spellEnd"/>
            <w:r>
              <w:rPr>
                <w:b/>
                <w:lang w:val="en-US"/>
              </w:rPr>
              <w:t xml:space="preserve"> w </w:t>
            </w:r>
            <w:proofErr w:type="spellStart"/>
            <w:r>
              <w:rPr>
                <w:b/>
                <w:lang w:val="en-US"/>
              </w:rPr>
              <w:t>scenariuszu</w:t>
            </w:r>
            <w:proofErr w:type="spellEnd"/>
          </w:p>
        </w:tc>
      </w:tr>
      <w:tr w:rsidR="0063013D" w:rsidRPr="00E3416B" w14:paraId="15F38FA6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FEFC54E" w14:textId="77777777" w:rsidR="0063013D" w:rsidRPr="00167E46" w:rsidRDefault="0063013D" w:rsidP="001E1C9C">
            <w:pPr>
              <w:spacing w:before="0"/>
              <w:rPr>
                <w:lang w:val="en-US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7C70FF00" w14:textId="77777777" w:rsidR="0063013D" w:rsidRPr="00167E46" w:rsidRDefault="0063013D" w:rsidP="001E1C9C">
            <w:pPr>
              <w:spacing w:before="0" w:after="120"/>
              <w:rPr>
                <w:lang w:val="en-US"/>
              </w:rPr>
            </w:pPr>
          </w:p>
        </w:tc>
      </w:tr>
      <w:tr w:rsidR="0063013D" w:rsidRPr="00CF2AEB" w14:paraId="0F0B1A7A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BDA9578" w14:textId="77777777" w:rsidR="0063013D" w:rsidRPr="00B76D4F" w:rsidRDefault="0063013D" w:rsidP="001E1C9C">
            <w:pPr>
              <w:spacing w:before="0"/>
              <w:rPr>
                <w:lang w:val="pl-PL"/>
              </w:rPr>
            </w:pPr>
            <w:r w:rsidRPr="00B76D4F">
              <w:rPr>
                <w:lang w:val="pl-PL"/>
              </w:rPr>
              <w:t xml:space="preserve">Włączenie celów nauczania w zakresie szkolenia zespołowego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BA4DEFB" w14:textId="732C8952" w:rsidR="0063013D" w:rsidRPr="00B76D4F" w:rsidRDefault="0063013D" w:rsidP="001E1C9C">
            <w:pPr>
              <w:spacing w:before="0" w:after="120"/>
              <w:rPr>
                <w:lang w:val="pl-PL"/>
              </w:rPr>
            </w:pPr>
            <w:r w:rsidRPr="00B76D4F">
              <w:rPr>
                <w:lang w:val="pl-PL"/>
              </w:rPr>
              <w:t>Ten scenariusz może również skupić się na dynamice pracy zespołu i komunikacji. Pamiętaj, aby dodać własne zdarzenia w czasie programowania scenariusza do rejestrowania działań zespołu.</w:t>
            </w:r>
          </w:p>
        </w:tc>
      </w:tr>
      <w:tr w:rsidR="0063013D" w:rsidRPr="00CF2AEB" w14:paraId="13E0D5D4" w14:textId="77777777" w:rsidTr="001E1C9C">
        <w:tc>
          <w:tcPr>
            <w:tcW w:w="2547" w:type="dxa"/>
            <w:tcBorders>
              <w:left w:val="nil"/>
              <w:right w:val="nil"/>
            </w:tcBorders>
          </w:tcPr>
          <w:p w14:paraId="38038540" w14:textId="1B78EE09" w:rsidR="0063013D" w:rsidRPr="00B76D4F" w:rsidRDefault="0063013D" w:rsidP="001E1C9C">
            <w:pPr>
              <w:spacing w:before="0"/>
              <w:rPr>
                <w:lang w:val="pl-PL"/>
              </w:rPr>
            </w:pPr>
            <w:r w:rsidRPr="00B76D4F">
              <w:rPr>
                <w:lang w:val="pl-PL"/>
              </w:rPr>
              <w:t>Uwzględnij przeprowadzenie defibrylacji w celach nauczania.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7A1BB44D" w14:textId="6403B202" w:rsidR="0063013D" w:rsidRPr="00B76D4F" w:rsidRDefault="0015043D" w:rsidP="001E1C9C">
            <w:pPr>
              <w:spacing w:before="0" w:after="120"/>
              <w:rPr>
                <w:lang w:val="pl-PL"/>
              </w:rPr>
            </w:pPr>
            <w:r w:rsidRPr="00B76D4F">
              <w:rPr>
                <w:lang w:val="pl-PL"/>
              </w:rPr>
              <w:t>Zatrzymanie krążenia można zmienić na rytm poddający się defibrylacji, w celu przećwiczenia interwencji związanych z bezpieczeństwem i stosowaniem AED. Pamiętaj o zmianie program</w:t>
            </w:r>
            <w:r w:rsidR="00FE5FE8">
              <w:rPr>
                <w:lang w:val="pl-PL"/>
              </w:rPr>
              <w:t>u</w:t>
            </w:r>
            <w:r w:rsidRPr="00B76D4F">
              <w:rPr>
                <w:lang w:val="pl-PL"/>
              </w:rPr>
              <w:t xml:space="preserve"> i przebiegu scenariusza, aby pasował do nowego scenariusza.</w:t>
            </w:r>
          </w:p>
        </w:tc>
      </w:tr>
      <w:tr w:rsidR="0063013D" w:rsidRPr="00CF2AEB" w14:paraId="0B670C5D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377D034" w14:textId="165966E3" w:rsidR="0063013D" w:rsidRPr="00B76D4F" w:rsidRDefault="0063013D" w:rsidP="001E1C9C">
            <w:pPr>
              <w:spacing w:before="0"/>
              <w:rPr>
                <w:lang w:val="pl-PL"/>
              </w:rPr>
            </w:pPr>
            <w:r w:rsidRPr="00B76D4F">
              <w:rPr>
                <w:lang w:val="pl-PL"/>
              </w:rPr>
              <w:t xml:space="preserve">Uwzględnij stosowanie leków </w:t>
            </w:r>
            <w:proofErr w:type="spellStart"/>
            <w:r w:rsidRPr="00B76D4F">
              <w:rPr>
                <w:lang w:val="pl-PL"/>
              </w:rPr>
              <w:t>wazopresyjnych</w:t>
            </w:r>
            <w:proofErr w:type="spellEnd"/>
            <w:r w:rsidRPr="00B76D4F">
              <w:rPr>
                <w:lang w:val="pl-PL"/>
              </w:rPr>
              <w:t xml:space="preserve"> (adrenalina) w celach nauczania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167B187C" w14:textId="2785955A" w:rsidR="0063013D" w:rsidRPr="00B76D4F" w:rsidRDefault="00B06DD1" w:rsidP="001E1C9C">
            <w:pPr>
              <w:spacing w:before="0" w:after="120"/>
              <w:rPr>
                <w:lang w:val="pl-PL"/>
              </w:rPr>
            </w:pPr>
            <w:r w:rsidRPr="00B76D4F">
              <w:rPr>
                <w:lang w:val="pl-PL"/>
              </w:rPr>
              <w:t>Scenariusz mógłby zostać zmieniony tak, aby większy nacisk został położony na przeprowadzanie wysokiej jakości RKO, z podaniem kilku potrzebnych dawek epinefryny, aby uzyskać powrót spontanicznego krążenia.  Pamiętaj o zmianie program</w:t>
            </w:r>
            <w:r w:rsidR="00FE5FE8">
              <w:rPr>
                <w:lang w:val="pl-PL"/>
              </w:rPr>
              <w:t>u</w:t>
            </w:r>
            <w:bookmarkStart w:id="0" w:name="_GoBack"/>
            <w:bookmarkEnd w:id="0"/>
            <w:r w:rsidRPr="00B76D4F">
              <w:rPr>
                <w:lang w:val="pl-PL"/>
              </w:rPr>
              <w:t xml:space="preserve"> i przebiegu scenariusza, aby pasował do nowego scenariusza.</w:t>
            </w:r>
          </w:p>
        </w:tc>
      </w:tr>
    </w:tbl>
    <w:p w14:paraId="1B522B64" w14:textId="77777777" w:rsidR="0063013D" w:rsidRPr="00B76D4F" w:rsidRDefault="0063013D">
      <w:pPr>
        <w:rPr>
          <w:lang w:val="pl-PL"/>
        </w:rPr>
      </w:pPr>
    </w:p>
    <w:p w14:paraId="35135C4B" w14:textId="77777777" w:rsidR="00A67831" w:rsidRPr="00B76D4F" w:rsidRDefault="00A67831">
      <w:pPr>
        <w:rPr>
          <w:lang w:val="pl-PL"/>
        </w:rPr>
      </w:pPr>
    </w:p>
    <w:p w14:paraId="42C88555" w14:textId="77777777" w:rsidR="00853639" w:rsidRPr="00B76D4F" w:rsidRDefault="00853639">
      <w:pPr>
        <w:rPr>
          <w:lang w:val="pl-PL"/>
        </w:rPr>
      </w:pPr>
    </w:p>
    <w:sectPr w:rsidR="00853639" w:rsidRPr="00B76D4F" w:rsidSect="009B6FE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BF0"/>
    <w:multiLevelType w:val="hybridMultilevel"/>
    <w:tmpl w:val="71765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DE"/>
    <w:multiLevelType w:val="hybridMultilevel"/>
    <w:tmpl w:val="1C240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DBE"/>
    <w:multiLevelType w:val="hybridMultilevel"/>
    <w:tmpl w:val="8AB61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F231C"/>
    <w:multiLevelType w:val="hybridMultilevel"/>
    <w:tmpl w:val="2E62C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4B2B"/>
    <w:multiLevelType w:val="hybridMultilevel"/>
    <w:tmpl w:val="A8B6C51A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35AD"/>
    <w:multiLevelType w:val="hybridMultilevel"/>
    <w:tmpl w:val="CA9679B4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61C9"/>
    <w:multiLevelType w:val="hybridMultilevel"/>
    <w:tmpl w:val="053ADFDC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368C"/>
    <w:multiLevelType w:val="hybridMultilevel"/>
    <w:tmpl w:val="8CD4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80C91"/>
    <w:multiLevelType w:val="hybridMultilevel"/>
    <w:tmpl w:val="A3F45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1691"/>
    <w:multiLevelType w:val="hybridMultilevel"/>
    <w:tmpl w:val="EC504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61"/>
    <w:rsid w:val="00024221"/>
    <w:rsid w:val="00030D6D"/>
    <w:rsid w:val="000377E9"/>
    <w:rsid w:val="00055E67"/>
    <w:rsid w:val="00063900"/>
    <w:rsid w:val="00104E4D"/>
    <w:rsid w:val="00127C68"/>
    <w:rsid w:val="0015043D"/>
    <w:rsid w:val="0016777F"/>
    <w:rsid w:val="001717CB"/>
    <w:rsid w:val="001A3407"/>
    <w:rsid w:val="001C10AC"/>
    <w:rsid w:val="001D2BF1"/>
    <w:rsid w:val="00233C0E"/>
    <w:rsid w:val="00297D15"/>
    <w:rsid w:val="002E7480"/>
    <w:rsid w:val="002F26E9"/>
    <w:rsid w:val="003025DB"/>
    <w:rsid w:val="00323755"/>
    <w:rsid w:val="0034146B"/>
    <w:rsid w:val="003D412C"/>
    <w:rsid w:val="004351AA"/>
    <w:rsid w:val="00465BDC"/>
    <w:rsid w:val="004A0D75"/>
    <w:rsid w:val="004C3191"/>
    <w:rsid w:val="00510A6C"/>
    <w:rsid w:val="0051618A"/>
    <w:rsid w:val="0054000B"/>
    <w:rsid w:val="005824CB"/>
    <w:rsid w:val="005836A6"/>
    <w:rsid w:val="005C2C13"/>
    <w:rsid w:val="0063013D"/>
    <w:rsid w:val="006555CD"/>
    <w:rsid w:val="006977AF"/>
    <w:rsid w:val="006A6251"/>
    <w:rsid w:val="006B3E1D"/>
    <w:rsid w:val="006E0541"/>
    <w:rsid w:val="00706B1D"/>
    <w:rsid w:val="00706D87"/>
    <w:rsid w:val="00753A84"/>
    <w:rsid w:val="00772B12"/>
    <w:rsid w:val="0079474E"/>
    <w:rsid w:val="007C23FE"/>
    <w:rsid w:val="007C3400"/>
    <w:rsid w:val="007C4BB3"/>
    <w:rsid w:val="007E5393"/>
    <w:rsid w:val="00800BCD"/>
    <w:rsid w:val="00816151"/>
    <w:rsid w:val="00834F8B"/>
    <w:rsid w:val="00853639"/>
    <w:rsid w:val="008761ED"/>
    <w:rsid w:val="00900FA8"/>
    <w:rsid w:val="00911335"/>
    <w:rsid w:val="009408A6"/>
    <w:rsid w:val="009537FC"/>
    <w:rsid w:val="00984D87"/>
    <w:rsid w:val="009B6FE6"/>
    <w:rsid w:val="009E64DF"/>
    <w:rsid w:val="00A34BA3"/>
    <w:rsid w:val="00A3622E"/>
    <w:rsid w:val="00A67831"/>
    <w:rsid w:val="00A70CD6"/>
    <w:rsid w:val="00A82E0C"/>
    <w:rsid w:val="00AD39CA"/>
    <w:rsid w:val="00B04EEF"/>
    <w:rsid w:val="00B06149"/>
    <w:rsid w:val="00B06DD1"/>
    <w:rsid w:val="00B505E1"/>
    <w:rsid w:val="00B76D4F"/>
    <w:rsid w:val="00BB4463"/>
    <w:rsid w:val="00C07E38"/>
    <w:rsid w:val="00C55ACD"/>
    <w:rsid w:val="00CD2EE8"/>
    <w:rsid w:val="00CE4AF1"/>
    <w:rsid w:val="00CE77E4"/>
    <w:rsid w:val="00CF2AEB"/>
    <w:rsid w:val="00D42C23"/>
    <w:rsid w:val="00D47551"/>
    <w:rsid w:val="00DD3C57"/>
    <w:rsid w:val="00DF2CA8"/>
    <w:rsid w:val="00E12211"/>
    <w:rsid w:val="00E12A00"/>
    <w:rsid w:val="00EA3D67"/>
    <w:rsid w:val="00ED35DB"/>
    <w:rsid w:val="00F27C61"/>
    <w:rsid w:val="00F408D9"/>
    <w:rsid w:val="00F549F3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D47"/>
  <w15:docId w15:val="{66E56AE3-1444-4D85-B223-8F532F2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B12"/>
    <w:pPr>
      <w:spacing w:before="120" w:after="0" w:line="240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B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B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2B12"/>
    <w:pPr>
      <w:outlineLvl w:val="2"/>
    </w:pPr>
    <w:rPr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2B12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2B1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2B1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2B12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2B12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2B1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72B12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2B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772B12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772B12"/>
    <w:rPr>
      <w:color w:val="1F4D78" w:themeColor="accent1" w:themeShade="7F"/>
      <w:spacing w:val="15"/>
      <w:sz w:val="22"/>
    </w:rPr>
  </w:style>
  <w:style w:type="paragraph" w:styleId="Akapitzlist">
    <w:name w:val="List Paragraph"/>
    <w:basedOn w:val="Normalny"/>
    <w:uiPriority w:val="34"/>
    <w:qFormat/>
    <w:rsid w:val="00772B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2B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2B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2B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2B12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2B12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2B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72B12"/>
    <w:rPr>
      <w:b/>
      <w:bCs/>
    </w:rPr>
  </w:style>
  <w:style w:type="character" w:styleId="Uwydatnienie">
    <w:name w:val="Emphasis"/>
    <w:uiPriority w:val="20"/>
    <w:qFormat/>
    <w:rsid w:val="00772B1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72B12"/>
    <w:pPr>
      <w:spacing w:before="0" w:after="0" w:line="240" w:lineRule="auto"/>
    </w:pPr>
    <w:rPr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772B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72B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2B12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2B1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72B1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72B1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72B1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72B1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72B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2B1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D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1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1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18A"/>
    <w:rPr>
      <w:b/>
      <w:bCs/>
    </w:rPr>
  </w:style>
  <w:style w:type="table" w:styleId="Tabela-Siatka">
    <w:name w:val="Table Grid"/>
    <w:basedOn w:val="Standardowy"/>
    <w:uiPriority w:val="39"/>
    <w:rsid w:val="006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5E6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2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Luniewski</cp:lastModifiedBy>
  <cp:revision>10</cp:revision>
  <dcterms:created xsi:type="dcterms:W3CDTF">2019-01-24T15:39:00Z</dcterms:created>
  <dcterms:modified xsi:type="dcterms:W3CDTF">2019-01-24T15:44:00Z</dcterms:modified>
</cp:coreProperties>
</file>